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9E4" w:rsidRDefault="007F29E4" w:rsidP="007F29E4">
      <w:pPr>
        <w:pStyle w:val="Title"/>
        <w:jc w:val="center"/>
        <w:rPr>
          <w:rFonts w:asciiTheme="minorHAnsi" w:hAnsiTheme="minorHAnsi"/>
          <w:i/>
          <w:sz w:val="36"/>
        </w:rPr>
      </w:pPr>
    </w:p>
    <w:p w:rsidR="0067747A" w:rsidRDefault="0067747A" w:rsidP="007F29E4">
      <w:pPr>
        <w:pStyle w:val="Title"/>
        <w:jc w:val="center"/>
        <w:rPr>
          <w:rFonts w:asciiTheme="minorHAnsi" w:hAnsiTheme="minorHAnsi"/>
          <w:i/>
          <w:sz w:val="36"/>
        </w:rPr>
      </w:pPr>
    </w:p>
    <w:p w:rsidR="00C65DA1" w:rsidRPr="007F29E4" w:rsidRDefault="007F29E4" w:rsidP="007F29E4">
      <w:pPr>
        <w:pStyle w:val="Title"/>
        <w:jc w:val="center"/>
        <w:rPr>
          <w:rFonts w:asciiTheme="minorHAnsi" w:hAnsiTheme="minorHAnsi"/>
          <w:sz w:val="36"/>
        </w:rPr>
      </w:pPr>
      <w:r w:rsidRPr="007F29E4">
        <w:rPr>
          <w:rFonts w:asciiTheme="minorHAnsi" w:hAnsiTheme="minorHAnsi"/>
          <w:i/>
          <w:sz w:val="36"/>
        </w:rPr>
        <w:t>National Behavioral Health Network for Tobacco &amp; Cancer Control</w:t>
      </w:r>
      <w:r w:rsidRPr="007F29E4">
        <w:rPr>
          <w:rFonts w:asciiTheme="minorHAnsi" w:hAnsiTheme="minorHAnsi"/>
          <w:sz w:val="36"/>
        </w:rPr>
        <w:t>:</w:t>
      </w:r>
    </w:p>
    <w:p w:rsidR="007F29E4" w:rsidRDefault="007F29E4" w:rsidP="007F29E4">
      <w:pPr>
        <w:pStyle w:val="Title"/>
        <w:jc w:val="center"/>
        <w:rPr>
          <w:rFonts w:asciiTheme="minorHAnsi" w:hAnsiTheme="minorHAnsi"/>
          <w:b/>
          <w:sz w:val="44"/>
        </w:rPr>
      </w:pPr>
      <w:r w:rsidRPr="007F29E4">
        <w:rPr>
          <w:rFonts w:asciiTheme="minorHAnsi" w:hAnsiTheme="minorHAnsi"/>
          <w:b/>
          <w:sz w:val="44"/>
        </w:rPr>
        <w:t>State Strategy Sessions</w:t>
      </w:r>
    </w:p>
    <w:p w:rsidR="007F29E4" w:rsidRPr="007F29E4" w:rsidRDefault="007F29E4" w:rsidP="007F29E4">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53340</wp:posOffset>
                </wp:positionV>
                <wp:extent cx="63341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3341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40E3A6"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2pt" to="498.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" strokecolor="#4579b8 [3044]" strokeweight="1pt">
                <w10:wrap anchorx="margin"/>
              </v:line>
            </w:pict>
          </mc:Fallback>
        </mc:AlternateContent>
      </w:r>
    </w:p>
    <w:p w:rsidR="00DE44D3" w:rsidRPr="00DE44D3" w:rsidRDefault="00DE44D3" w:rsidP="00DE44D3">
      <w:pPr>
        <w:pStyle w:val="NoSpacing"/>
      </w:pPr>
      <w:r>
        <w:t xml:space="preserve">The National Council for Behavioral Health operates the </w:t>
      </w:r>
      <w:hyperlink r:id="rId8" w:history="1">
        <w:r w:rsidRPr="00DE44D3">
          <w:rPr>
            <w:rStyle w:val="Hyperlink"/>
            <w:b/>
            <w:sz w:val="24"/>
            <w:szCs w:val="24"/>
          </w:rPr>
          <w:t>National Behavioral Health Network for Tobacco &amp; Cancer Control</w:t>
        </w:r>
      </w:hyperlink>
      <w:r w:rsidRPr="00DE44D3">
        <w:t xml:space="preserve">, a 5-year program jointly funded by </w:t>
      </w:r>
      <w:r>
        <w:t>the Centers for Disease Control &amp; Prevention’s (CDC)</w:t>
      </w:r>
      <w:r w:rsidRPr="00DE44D3">
        <w:t xml:space="preserve"> Office on Smoking and Health and Division of Cancer Prevention and Control</w:t>
      </w:r>
      <w:r>
        <w:t xml:space="preserve">. The National Behavioral Health Network focuses </w:t>
      </w:r>
      <w:r w:rsidRPr="00DE44D3">
        <w:t>on providing Network members with resources to support their efforts in eliminating cancer and tobacco disparities among people with mental illness</w:t>
      </w:r>
      <w:r>
        <w:t>es</w:t>
      </w:r>
      <w:r w:rsidRPr="00DE44D3">
        <w:t xml:space="preserve"> and addictions.</w:t>
      </w:r>
      <w:r>
        <w:t xml:space="preserve"> The National Network’s activities include webinars and presentations; resource sharing; communities of practice; and state strategy sessions. </w:t>
      </w:r>
    </w:p>
    <w:p w:rsidR="00DE44D3" w:rsidRDefault="00DE44D3" w:rsidP="00DE44D3">
      <w:pPr>
        <w:pStyle w:val="NoSpacing"/>
      </w:pPr>
    </w:p>
    <w:p w:rsidR="007F29E4" w:rsidRPr="00615BA5" w:rsidRDefault="007F29E4" w:rsidP="007F29E4">
      <w:pPr>
        <w:pStyle w:val="Subtitle"/>
        <w:rPr>
          <w:b/>
          <w:color w:val="auto"/>
          <w:sz w:val="24"/>
          <w:szCs w:val="24"/>
        </w:rPr>
      </w:pPr>
      <w:r w:rsidRPr="00615BA5">
        <w:rPr>
          <w:b/>
          <w:color w:val="auto"/>
          <w:sz w:val="24"/>
          <w:szCs w:val="24"/>
        </w:rPr>
        <w:t>OVERVIEW</w:t>
      </w:r>
    </w:p>
    <w:p w:rsidR="007F29E4" w:rsidRPr="00B1265F" w:rsidRDefault="007F29E4" w:rsidP="00B1265F">
      <w:pPr>
        <w:pStyle w:val="NoSpacing"/>
        <w:rPr>
          <w:i/>
        </w:rPr>
      </w:pPr>
      <w:r w:rsidRPr="00B1265F">
        <w:rPr>
          <w:i/>
        </w:rPr>
        <w:t>What is a state strategy session?</w:t>
      </w:r>
    </w:p>
    <w:p w:rsidR="00DE44D3" w:rsidRPr="00B1265F" w:rsidRDefault="00CA7D42" w:rsidP="00DE44D3">
      <w:pPr>
        <w:pStyle w:val="NoSpacing"/>
      </w:pPr>
      <w:r>
        <w:t>A s</w:t>
      </w:r>
      <w:r w:rsidR="00DE44D3">
        <w:t>tate strategy session is</w:t>
      </w:r>
      <w:r w:rsidR="00DE44D3" w:rsidRPr="00B1265F">
        <w:t xml:space="preserve"> a key informant meeting </w:t>
      </w:r>
      <w:r w:rsidR="00DE44D3">
        <w:t xml:space="preserve">convened </w:t>
      </w:r>
      <w:r w:rsidR="00DE44D3" w:rsidRPr="00B1265F">
        <w:t>to discuss and compile evidence-based strategies and recommendations for states/communities to</w:t>
      </w:r>
      <w:r w:rsidR="00BC5B59">
        <w:t xml:space="preserve"> eliminate tobacco use and cancer-related disparities among people with mental illness and substance use disorders (</w:t>
      </w:r>
      <w:r w:rsidR="00DE44D3" w:rsidRPr="00B1265F">
        <w:t>behavioral health</w:t>
      </w:r>
      <w:r w:rsidR="00BC5B59">
        <w:t xml:space="preserve">) </w:t>
      </w:r>
      <w:r w:rsidR="00DE44D3" w:rsidRPr="00B1265F">
        <w:t>in communities.</w:t>
      </w:r>
      <w:r w:rsidR="00DE44D3">
        <w:t xml:space="preserve"> During these meetings, a s</w:t>
      </w:r>
      <w:r w:rsidR="00DE44D3" w:rsidRPr="00B1265F">
        <w:t xml:space="preserve">elect group of partners </w:t>
      </w:r>
      <w:r w:rsidR="00DE44D3">
        <w:t>work</w:t>
      </w:r>
      <w:r w:rsidR="00DE44D3" w:rsidRPr="00B1265F">
        <w:t xml:space="preserve"> together to </w:t>
      </w:r>
      <w:r w:rsidR="00BC5B59">
        <w:t xml:space="preserve">develop strategies </w:t>
      </w:r>
      <w:r w:rsidR="00DE44D3" w:rsidRPr="00B1265F">
        <w:t xml:space="preserve">to reduce the prevalence of smoking and nicotine dependence among behavioral health consumers and staff.  </w:t>
      </w:r>
      <w:r w:rsidR="00DE44D3">
        <w:t>State strategy session participants reach</w:t>
      </w:r>
      <w:r w:rsidR="00DE44D3" w:rsidRPr="00B1265F">
        <w:t xml:space="preserve"> a consensus on an over-arching, measurable goal for the reduction of tobacco use.  Additionally, </w:t>
      </w:r>
      <w:r w:rsidR="00BC5B59">
        <w:t>meeting participants</w:t>
      </w:r>
      <w:r w:rsidR="00DE44D3" w:rsidRPr="00B1265F">
        <w:t xml:space="preserve"> analyze gaps and barriers to achieving </w:t>
      </w:r>
      <w:r w:rsidR="00DE44D3">
        <w:t>this</w:t>
      </w:r>
      <w:r w:rsidR="00DE44D3" w:rsidRPr="00B1265F">
        <w:t xml:space="preserve"> goal, as well as</w:t>
      </w:r>
      <w:r w:rsidR="00DE44D3">
        <w:t xml:space="preserve"> share resources and strategies for success.  State st</w:t>
      </w:r>
      <w:r>
        <w:t xml:space="preserve">rategy sessions conclude with the development of a </w:t>
      </w:r>
      <w:r w:rsidR="00DE44D3">
        <w:t xml:space="preserve">concrete </w:t>
      </w:r>
      <w:r>
        <w:t>action plan to implement evidence-bas</w:t>
      </w:r>
      <w:r w:rsidR="00BC5B59">
        <w:t>ed strategies to reduce tobacco use and cancer-</w:t>
      </w:r>
      <w:r>
        <w:t xml:space="preserve">related disparities among persons with behavioral health </w:t>
      </w:r>
      <w:r w:rsidR="00BC5B59">
        <w:t>conditions</w:t>
      </w:r>
      <w:r>
        <w:t>.</w:t>
      </w:r>
    </w:p>
    <w:p w:rsidR="00DE44D3" w:rsidRDefault="00DE44D3" w:rsidP="00DE44D3">
      <w:pPr>
        <w:pStyle w:val="NoSpacing"/>
      </w:pPr>
    </w:p>
    <w:p w:rsidR="00CA7D42" w:rsidRPr="00724C7E" w:rsidRDefault="00CA7D42" w:rsidP="00CA7D42">
      <w:pPr>
        <w:pStyle w:val="NoSpacing"/>
        <w:rPr>
          <w:i/>
        </w:rPr>
      </w:pPr>
      <w:r>
        <w:rPr>
          <w:i/>
        </w:rPr>
        <w:t>Benefits of participation</w:t>
      </w:r>
    </w:p>
    <w:p w:rsidR="00CA7D42" w:rsidRDefault="00572D5A" w:rsidP="00626F72">
      <w:pPr>
        <w:pStyle w:val="NoSpacing"/>
      </w:pPr>
      <w:r>
        <w:t xml:space="preserve">By hosting a state strategy session, states can serve as a vital resource for </w:t>
      </w:r>
      <w:r w:rsidR="00BC5B59">
        <w:t>their peers who aim to reduce tobacco use and cancer-</w:t>
      </w:r>
      <w:r>
        <w:t xml:space="preserve">related disparities for those with behavioral health conditions. State strategy sessions may also be featured on the National Behavioral Health Network’s highly trafficked website, </w:t>
      </w:r>
      <w:hyperlink r:id="rId9" w:history="1">
        <w:r w:rsidRPr="00075FB2">
          <w:rPr>
            <w:rStyle w:val="Hyperlink"/>
          </w:rPr>
          <w:t>www.BHtheChange.org</w:t>
        </w:r>
      </w:hyperlink>
      <w:r w:rsidR="00AF5848">
        <w:t xml:space="preserve">; an example of a state strategy session success story can be found </w:t>
      </w:r>
      <w:hyperlink r:id="rId10" w:history="1">
        <w:r w:rsidR="00AF5848" w:rsidRPr="00AF5848">
          <w:rPr>
            <w:rStyle w:val="Hyperlink"/>
          </w:rPr>
          <w:t>here</w:t>
        </w:r>
      </w:hyperlink>
      <w:r>
        <w:t xml:space="preserve">. </w:t>
      </w:r>
    </w:p>
    <w:p w:rsidR="00CA7D42" w:rsidRDefault="00CA7D42" w:rsidP="00626F72">
      <w:pPr>
        <w:pStyle w:val="NoSpacing"/>
      </w:pPr>
    </w:p>
    <w:p w:rsidR="00615BA5" w:rsidRDefault="00817A84" w:rsidP="00626F72">
      <w:pPr>
        <w:pStyle w:val="NoSpacing"/>
      </w:pPr>
      <w:r>
        <w:t>States that are</w:t>
      </w:r>
      <w:r w:rsidR="00615BA5" w:rsidRPr="00626F72">
        <w:t xml:space="preserve"> convening to address tobacco and cancer control among behavioral health populations </w:t>
      </w:r>
      <w:r w:rsidR="00717892">
        <w:t>may</w:t>
      </w:r>
      <w:r w:rsidR="00615BA5" w:rsidRPr="00626F72">
        <w:t xml:space="preserve"> be recogniz</w:t>
      </w:r>
      <w:r w:rsidR="00615BA5">
        <w:t>ed as a state strategy session.</w:t>
      </w:r>
      <w:r w:rsidR="00BC5B59">
        <w:t xml:space="preserve"> To be designated as a state strategy session, please complete the form below and submit to </w:t>
      </w:r>
      <w:r w:rsidR="00BC5B59" w:rsidRPr="00BC5B59">
        <w:rPr>
          <w:u w:val="single"/>
        </w:rPr>
        <w:t>Margaret Jaco</w:t>
      </w:r>
      <w:r w:rsidR="00BC5B59">
        <w:t xml:space="preserve"> at </w:t>
      </w:r>
      <w:hyperlink r:id="rId11" w:history="1">
        <w:r w:rsidR="00BC5B59" w:rsidRPr="00962537">
          <w:rPr>
            <w:rStyle w:val="Hyperlink"/>
          </w:rPr>
          <w:t>BHtheChange@thenationalcouncil.org</w:t>
        </w:r>
      </w:hyperlink>
      <w:r w:rsidR="00BC5B59">
        <w:t xml:space="preserve">. </w:t>
      </w:r>
    </w:p>
    <w:p w:rsidR="00BC5B59" w:rsidRDefault="00BC5B59" w:rsidP="00626F72">
      <w:pPr>
        <w:pStyle w:val="NoSpacing"/>
      </w:pPr>
    </w:p>
    <w:p w:rsidR="00AF5848" w:rsidRDefault="00CA7D42" w:rsidP="00626F72">
      <w:pPr>
        <w:pStyle w:val="NoSpacing"/>
      </w:pPr>
      <w:r>
        <w:t>If</w:t>
      </w:r>
      <w:r w:rsidR="00626F72" w:rsidRPr="00626F72">
        <w:t xml:space="preserve"> states would like to </w:t>
      </w:r>
      <w:r>
        <w:t>request</w:t>
      </w:r>
      <w:r w:rsidR="00626F72" w:rsidRPr="00626F72">
        <w:t xml:space="preserve"> financial </w:t>
      </w:r>
      <w:r w:rsidR="00572D5A">
        <w:t>assistance</w:t>
      </w:r>
      <w:r w:rsidR="00626F72" w:rsidRPr="00626F72">
        <w:t xml:space="preserve"> from the National Behavioral Health Network</w:t>
      </w:r>
      <w:r w:rsidR="00572D5A">
        <w:t xml:space="preserve"> to support a state strategy session</w:t>
      </w:r>
      <w:r>
        <w:t>,</w:t>
      </w:r>
      <w:r w:rsidR="00626F72" w:rsidRPr="00626F72">
        <w:t xml:space="preserve"> they must complete </w:t>
      </w:r>
      <w:r w:rsidR="00615BA5">
        <w:t xml:space="preserve">a </w:t>
      </w:r>
      <w:r>
        <w:t xml:space="preserve">funding request </w:t>
      </w:r>
      <w:r w:rsidR="0027387D">
        <w:t xml:space="preserve">form and submit to </w:t>
      </w:r>
      <w:r w:rsidR="00BC5B59" w:rsidRPr="00BC5B59">
        <w:rPr>
          <w:u w:val="single"/>
        </w:rPr>
        <w:t xml:space="preserve">Margaret Jaco </w:t>
      </w:r>
      <w:r w:rsidR="00BC5B59">
        <w:t xml:space="preserve">at </w:t>
      </w:r>
      <w:hyperlink r:id="rId12" w:history="1">
        <w:r w:rsidR="0027387D" w:rsidRPr="00075FB2">
          <w:rPr>
            <w:rStyle w:val="Hyperlink"/>
          </w:rPr>
          <w:t>BHtheChange@thenationalcouncil.org</w:t>
        </w:r>
      </w:hyperlink>
      <w:r w:rsidR="0027387D">
        <w:t xml:space="preserve"> </w:t>
      </w:r>
      <w:r>
        <w:t xml:space="preserve">for review and approval. </w:t>
      </w:r>
      <w:r w:rsidR="00BC5B59">
        <w:t>NOTE: National Behavioral Health Network staff must be available to attend all in-person meetings that are being funded through this initiative. National Behavioral Health Network staff can also be available to provide in-kind support in the planning of the meeting.</w:t>
      </w:r>
    </w:p>
    <w:p w:rsidR="00AF5848" w:rsidRDefault="00AF5848" w:rsidP="00626F72">
      <w:pPr>
        <w:pStyle w:val="NoSpacing"/>
      </w:pPr>
    </w:p>
    <w:p w:rsidR="00AF5848" w:rsidRDefault="00AF5848" w:rsidP="00626F72">
      <w:pPr>
        <w:pStyle w:val="NoSpacing"/>
      </w:pPr>
    </w:p>
    <w:p w:rsidR="00AF5848" w:rsidRDefault="00AF5848" w:rsidP="00626F72">
      <w:pPr>
        <w:pStyle w:val="NoSpacing"/>
      </w:pPr>
    </w:p>
    <w:p w:rsidR="00AF5848" w:rsidRDefault="00AF5848" w:rsidP="00626F72">
      <w:pPr>
        <w:pStyle w:val="NoSpacing"/>
      </w:pPr>
    </w:p>
    <w:p w:rsidR="0067747A" w:rsidRDefault="0067747A" w:rsidP="00626F72">
      <w:pPr>
        <w:pStyle w:val="NoSpacing"/>
      </w:pPr>
    </w:p>
    <w:p w:rsidR="0067747A" w:rsidRDefault="0067747A" w:rsidP="00626F72">
      <w:pPr>
        <w:pStyle w:val="NoSpacing"/>
      </w:pPr>
    </w:p>
    <w:p w:rsidR="00AF5848" w:rsidRDefault="00AF5848" w:rsidP="00626F72">
      <w:pPr>
        <w:pStyle w:val="NoSpacing"/>
      </w:pPr>
    </w:p>
    <w:p w:rsidR="00F810B6" w:rsidRDefault="00F810B6" w:rsidP="007F29E4">
      <w:pPr>
        <w:pStyle w:val="Subtitle"/>
        <w:rPr>
          <w:b/>
          <w:color w:val="auto"/>
          <w:sz w:val="24"/>
          <w:szCs w:val="24"/>
        </w:rPr>
      </w:pPr>
    </w:p>
    <w:p w:rsidR="0067747A" w:rsidRDefault="0067747A" w:rsidP="007F29E4">
      <w:pPr>
        <w:pStyle w:val="Subtitle"/>
        <w:rPr>
          <w:b/>
          <w:color w:val="auto"/>
          <w:sz w:val="24"/>
          <w:szCs w:val="24"/>
        </w:rPr>
      </w:pPr>
    </w:p>
    <w:p w:rsidR="006372A4" w:rsidRDefault="006372A4" w:rsidP="007F29E4">
      <w:pPr>
        <w:pStyle w:val="Subtitle"/>
        <w:rPr>
          <w:b/>
          <w:color w:val="auto"/>
          <w:sz w:val="24"/>
          <w:szCs w:val="24"/>
        </w:rPr>
      </w:pPr>
    </w:p>
    <w:p w:rsidR="007F29E4" w:rsidRPr="00615BA5" w:rsidRDefault="007F29E4" w:rsidP="007F29E4">
      <w:pPr>
        <w:pStyle w:val="Subtitle"/>
        <w:rPr>
          <w:b/>
          <w:color w:val="auto"/>
          <w:sz w:val="24"/>
          <w:szCs w:val="24"/>
        </w:rPr>
      </w:pPr>
      <w:r w:rsidRPr="00615BA5">
        <w:rPr>
          <w:b/>
          <w:color w:val="auto"/>
          <w:sz w:val="24"/>
          <w:szCs w:val="24"/>
        </w:rPr>
        <w:t>REQUEST FORM</w:t>
      </w:r>
      <w:r w:rsidR="00BC5B59">
        <w:rPr>
          <w:b/>
          <w:color w:val="auto"/>
          <w:sz w:val="24"/>
          <w:szCs w:val="24"/>
        </w:rPr>
        <w:t>: State Strategy Session &amp; Financial Assistance</w:t>
      </w:r>
    </w:p>
    <w:p w:rsidR="00AF5848" w:rsidRDefault="00AF5848" w:rsidP="00AF5848">
      <w:pPr>
        <w:pStyle w:val="NoSpacing"/>
        <w:ind w:left="360"/>
      </w:pPr>
      <w:r w:rsidRPr="00AF5848">
        <w:t xml:space="preserve">Please complete the form below and email to </w:t>
      </w:r>
      <w:hyperlink r:id="rId13" w:history="1">
        <w:r w:rsidRPr="00AF5848">
          <w:rPr>
            <w:rStyle w:val="Hyperlink"/>
            <w:u w:val="none"/>
          </w:rPr>
          <w:t>BHtheChange@thenationalcouncil.org</w:t>
        </w:r>
      </w:hyperlink>
      <w:r>
        <w:t xml:space="preserve"> for </w:t>
      </w:r>
      <w:r w:rsidR="00717892">
        <w:t>state strategy session</w:t>
      </w:r>
      <w:r>
        <w:t xml:space="preserve"> consideration.</w:t>
      </w:r>
      <w:r w:rsidR="00717892">
        <w:t xml:space="preserve"> If funding support is being requested,</w:t>
      </w:r>
      <w:r w:rsidR="003F0416">
        <w:t xml:space="preserve"> please respond to question #8</w:t>
      </w:r>
      <w:r w:rsidR="00717892">
        <w:t xml:space="preserve"> below. </w:t>
      </w:r>
    </w:p>
    <w:p w:rsidR="00AF5848" w:rsidRPr="00AF5848" w:rsidRDefault="00AF5848" w:rsidP="00AF5848">
      <w:pPr>
        <w:pStyle w:val="NoSpacing"/>
      </w:pPr>
      <w:r w:rsidRPr="00AF5848">
        <w:t xml:space="preserve"> </w:t>
      </w:r>
    </w:p>
    <w:p w:rsidR="00AF5848" w:rsidRDefault="00AF5848" w:rsidP="00AF5848">
      <w:pPr>
        <w:pStyle w:val="ListParagraph"/>
        <w:numPr>
          <w:ilvl w:val="0"/>
          <w:numId w:val="3"/>
        </w:numPr>
      </w:pPr>
      <w:r w:rsidRPr="00AF5848">
        <w:rPr>
          <w:u w:val="single"/>
        </w:rPr>
        <w:t>Requesting State</w:t>
      </w:r>
      <w:r>
        <w:t>:</w:t>
      </w:r>
    </w:p>
    <w:p w:rsidR="00AF5848" w:rsidRDefault="00AF5848" w:rsidP="00AF5848">
      <w:pPr>
        <w:pStyle w:val="ListParagraph"/>
        <w:numPr>
          <w:ilvl w:val="0"/>
          <w:numId w:val="3"/>
        </w:numPr>
      </w:pPr>
      <w:r w:rsidRPr="00AF5848">
        <w:rPr>
          <w:u w:val="single"/>
        </w:rPr>
        <w:t>Applicant Organization</w:t>
      </w:r>
      <w:r>
        <w:t>:</w:t>
      </w:r>
    </w:p>
    <w:p w:rsidR="00AF5848" w:rsidRDefault="00AF5848" w:rsidP="00AF5848">
      <w:pPr>
        <w:pStyle w:val="ListParagraph"/>
        <w:numPr>
          <w:ilvl w:val="0"/>
          <w:numId w:val="3"/>
        </w:numPr>
      </w:pPr>
      <w:r>
        <w:rPr>
          <w:u w:val="single"/>
        </w:rPr>
        <w:t>Organization Representative First &amp; Last Name</w:t>
      </w:r>
      <w:r w:rsidRPr="00AF5848">
        <w:t>:</w:t>
      </w:r>
    </w:p>
    <w:p w:rsidR="005115EB" w:rsidRPr="00BC5B59" w:rsidRDefault="00BC5B59" w:rsidP="005115EB">
      <w:pPr>
        <w:pStyle w:val="ListParagraph"/>
        <w:numPr>
          <w:ilvl w:val="0"/>
          <w:numId w:val="3"/>
        </w:numPr>
      </w:pPr>
      <w:r w:rsidRPr="00BC5B59">
        <w:rPr>
          <w:u w:val="single"/>
        </w:rPr>
        <w:t>My state would like to be considered a state strategy session?</w:t>
      </w:r>
      <w:r>
        <w:t xml:space="preserve"> Yes/No</w:t>
      </w:r>
    </w:p>
    <w:p w:rsidR="00AF5848" w:rsidRDefault="00AF5848" w:rsidP="00572D5A">
      <w:pPr>
        <w:pStyle w:val="ListParagraph"/>
        <w:numPr>
          <w:ilvl w:val="0"/>
          <w:numId w:val="3"/>
        </w:numPr>
      </w:pPr>
      <w:r w:rsidRPr="00AF5848">
        <w:rPr>
          <w:u w:val="single"/>
        </w:rPr>
        <w:t>Session Proposed Dates</w:t>
      </w:r>
      <w:r>
        <w:t>:</w:t>
      </w:r>
    </w:p>
    <w:p w:rsidR="00AE633A" w:rsidRDefault="00AF5848" w:rsidP="00AE633A">
      <w:pPr>
        <w:pStyle w:val="ListParagraph"/>
        <w:rPr>
          <w:i/>
          <w:sz w:val="18"/>
          <w:szCs w:val="18"/>
        </w:rPr>
      </w:pPr>
      <w:r w:rsidRPr="00AF5848">
        <w:rPr>
          <w:i/>
          <w:sz w:val="18"/>
          <w:szCs w:val="18"/>
        </w:rPr>
        <w:t>If dates have not been set yet, please indicate desired timeframe (e.g., Spring 2016).</w:t>
      </w:r>
    </w:p>
    <w:p w:rsidR="00AE633A" w:rsidRPr="00AE633A" w:rsidRDefault="00AE633A" w:rsidP="00AE633A">
      <w:pPr>
        <w:pStyle w:val="ListParagraph"/>
        <w:rPr>
          <w:i/>
          <w:sz w:val="18"/>
          <w:szCs w:val="18"/>
        </w:rPr>
      </w:pPr>
    </w:p>
    <w:p w:rsidR="005115EB" w:rsidRPr="003F0416" w:rsidRDefault="005115EB" w:rsidP="003F0416">
      <w:pPr>
        <w:pStyle w:val="NoSpacing"/>
        <w:numPr>
          <w:ilvl w:val="0"/>
          <w:numId w:val="3"/>
        </w:numPr>
        <w:rPr>
          <w:i/>
          <w:sz w:val="18"/>
          <w:szCs w:val="18"/>
          <w:u w:val="single"/>
        </w:rPr>
      </w:pPr>
      <w:r w:rsidRPr="003F0416">
        <w:rPr>
          <w:u w:val="single"/>
        </w:rPr>
        <w:t>Short Answer</w:t>
      </w:r>
      <w:r w:rsidRPr="003F0416">
        <w:t xml:space="preserve">. Why should we consider </w:t>
      </w:r>
      <w:r w:rsidR="003F0416" w:rsidRPr="003F0416">
        <w:t>your state as a strategy session state? Responses should include agency’s capacity to carry out this project and plans for sustaining progress following the strategy session.</w:t>
      </w:r>
      <w:r w:rsidR="00B93283">
        <w:t xml:space="preserve"> Responses may also include how hosting a state strategy session aligns with agency’s mission.</w:t>
      </w:r>
    </w:p>
    <w:p w:rsidR="003F0416" w:rsidRPr="003F0416" w:rsidRDefault="003F0416" w:rsidP="003F0416">
      <w:pPr>
        <w:pStyle w:val="ListParagraph"/>
        <w:rPr>
          <w:i/>
          <w:sz w:val="18"/>
          <w:szCs w:val="18"/>
          <w:u w:val="single"/>
        </w:rPr>
      </w:pPr>
    </w:p>
    <w:p w:rsidR="00817A84" w:rsidRPr="005115EB" w:rsidRDefault="00817A84" w:rsidP="00AE633A">
      <w:pPr>
        <w:pStyle w:val="ListParagraph"/>
        <w:numPr>
          <w:ilvl w:val="0"/>
          <w:numId w:val="3"/>
        </w:numPr>
        <w:rPr>
          <w:i/>
          <w:sz w:val="18"/>
          <w:szCs w:val="18"/>
          <w:u w:val="single"/>
        </w:rPr>
      </w:pPr>
      <w:r>
        <w:rPr>
          <w:u w:val="single"/>
        </w:rPr>
        <w:t>My state will be requesting funding assistance for the state strategy session?</w:t>
      </w:r>
      <w:r>
        <w:t xml:space="preserve"> Yes/No</w:t>
      </w:r>
    </w:p>
    <w:p w:rsidR="005115EB" w:rsidRPr="005115EB" w:rsidRDefault="005115EB" w:rsidP="005115EB">
      <w:pPr>
        <w:pStyle w:val="ListParagraph"/>
        <w:rPr>
          <w:i/>
          <w:sz w:val="18"/>
          <w:szCs w:val="18"/>
        </w:rPr>
      </w:pPr>
      <w:r w:rsidRPr="005115EB">
        <w:rPr>
          <w:i/>
          <w:sz w:val="18"/>
          <w:szCs w:val="18"/>
        </w:rPr>
        <w:t xml:space="preserve">If yes, please </w:t>
      </w:r>
      <w:r w:rsidR="003F0416">
        <w:rPr>
          <w:i/>
          <w:sz w:val="18"/>
          <w:szCs w:val="18"/>
        </w:rPr>
        <w:t>read and respond to question #8 below. If no funding assistance being requested, please submit form.</w:t>
      </w:r>
    </w:p>
    <w:p w:rsidR="003F0416" w:rsidRPr="003F0416" w:rsidRDefault="003F0416" w:rsidP="003F0416">
      <w:pPr>
        <w:pStyle w:val="ListParagraph"/>
        <w:spacing w:after="0"/>
        <w:rPr>
          <w:i/>
          <w:sz w:val="18"/>
          <w:szCs w:val="18"/>
          <w:u w:val="single"/>
        </w:rPr>
      </w:pPr>
    </w:p>
    <w:p w:rsidR="00AF5848" w:rsidRPr="00AE633A" w:rsidRDefault="00AE633A" w:rsidP="00717892">
      <w:pPr>
        <w:pStyle w:val="ListParagraph"/>
        <w:numPr>
          <w:ilvl w:val="0"/>
          <w:numId w:val="3"/>
        </w:numPr>
        <w:spacing w:after="0"/>
        <w:rPr>
          <w:i/>
          <w:sz w:val="18"/>
          <w:szCs w:val="18"/>
          <w:u w:val="single"/>
        </w:rPr>
      </w:pPr>
      <w:r w:rsidRPr="00AE633A">
        <w:rPr>
          <w:u w:val="single"/>
        </w:rPr>
        <w:t>Funding Parameters</w:t>
      </w:r>
      <w:r w:rsidRPr="00AE633A">
        <w:t>:</w:t>
      </w:r>
    </w:p>
    <w:p w:rsidR="00AE633A" w:rsidRDefault="00AE633A" w:rsidP="00717892">
      <w:pPr>
        <w:spacing w:after="0"/>
        <w:ind w:left="720"/>
      </w:pPr>
      <w:r>
        <w:t xml:space="preserve">Please note, the National Behavioral Health Network is </w:t>
      </w:r>
      <w:r w:rsidRPr="00154E48">
        <w:rPr>
          <w:b/>
          <w:color w:val="FF0000"/>
          <w:u w:val="single"/>
        </w:rPr>
        <w:t>NOT</w:t>
      </w:r>
      <w:r w:rsidRPr="00154E48">
        <w:rPr>
          <w:color w:val="FF0000"/>
        </w:rPr>
        <w:t xml:space="preserve"> </w:t>
      </w:r>
      <w:r>
        <w:t>able to provide funding support for the following:</w:t>
      </w:r>
    </w:p>
    <w:p w:rsidR="00AE633A" w:rsidRDefault="0010235B" w:rsidP="00AE633A">
      <w:pPr>
        <w:pStyle w:val="ListParagraph"/>
        <w:numPr>
          <w:ilvl w:val="0"/>
          <w:numId w:val="4"/>
        </w:numPr>
      </w:pPr>
      <w:r>
        <w:t>Food &amp; beverage</w:t>
      </w:r>
    </w:p>
    <w:p w:rsidR="0010235B" w:rsidRDefault="0010235B" w:rsidP="00AE633A">
      <w:pPr>
        <w:pStyle w:val="ListParagraph"/>
        <w:numPr>
          <w:ilvl w:val="0"/>
          <w:numId w:val="4"/>
        </w:numPr>
      </w:pPr>
      <w:r>
        <w:t>Meeting participant travel</w:t>
      </w:r>
    </w:p>
    <w:p w:rsidR="0010235B" w:rsidRDefault="0010235B" w:rsidP="00AE633A">
      <w:pPr>
        <w:pStyle w:val="ListParagraph"/>
        <w:numPr>
          <w:ilvl w:val="0"/>
          <w:numId w:val="4"/>
        </w:numPr>
      </w:pPr>
      <w:r>
        <w:t xml:space="preserve">National </w:t>
      </w:r>
      <w:r w:rsidR="009B1184">
        <w:t xml:space="preserve">Behavioral Health </w:t>
      </w:r>
      <w:r>
        <w:t>Network partner</w:t>
      </w:r>
      <w:r w:rsidR="009B1184">
        <w:t xml:space="preserve"> (sub-contractor/consultant)</w:t>
      </w:r>
      <w:r>
        <w:t xml:space="preserve"> costs (including travel)</w:t>
      </w:r>
    </w:p>
    <w:p w:rsidR="0010235B" w:rsidRDefault="0010235B" w:rsidP="00717892">
      <w:pPr>
        <w:pStyle w:val="NoSpacing"/>
        <w:ind w:left="720"/>
      </w:pPr>
      <w:r>
        <w:t>The National Behavioral Health Network is able to provide funding support for the following expenses. Please check all for which you’re requesting funding assistance:</w:t>
      </w:r>
    </w:p>
    <w:p w:rsidR="0010235B" w:rsidRDefault="0010235B" w:rsidP="0010235B">
      <w:pPr>
        <w:pStyle w:val="ListParagraph"/>
        <w:numPr>
          <w:ilvl w:val="0"/>
          <w:numId w:val="5"/>
        </w:numPr>
      </w:pPr>
      <w:r>
        <w:t>Meeting room &amp; A/V</w:t>
      </w:r>
      <w:r w:rsidR="00AE30C5">
        <w:t>*</w:t>
      </w:r>
      <w:r>
        <w:t xml:space="preserve"> (up to $</w:t>
      </w:r>
      <w:r w:rsidR="00615BA5">
        <w:t>2,500</w:t>
      </w:r>
      <w:r>
        <w:t>)</w:t>
      </w:r>
    </w:p>
    <w:p w:rsidR="0010235B" w:rsidRDefault="0010235B" w:rsidP="0010235B">
      <w:pPr>
        <w:pStyle w:val="ListParagraph"/>
        <w:numPr>
          <w:ilvl w:val="0"/>
          <w:numId w:val="5"/>
        </w:numPr>
      </w:pPr>
      <w:r>
        <w:t>Travel expenses for up to 1 Keynote Speaker</w:t>
      </w:r>
      <w:r w:rsidR="00615BA5">
        <w:t>*</w:t>
      </w:r>
      <w:r>
        <w:t xml:space="preserve"> (</w:t>
      </w:r>
      <w:r w:rsidR="00D975A2">
        <w:t>up to $1,500</w:t>
      </w:r>
      <w:r>
        <w:t>)</w:t>
      </w:r>
      <w:r w:rsidR="004953C9">
        <w:t xml:space="preserve">. </w:t>
      </w:r>
      <w:r w:rsidR="004953C9" w:rsidRPr="004953C9">
        <w:rPr>
          <w:b/>
          <w:color w:val="FF0000"/>
        </w:rPr>
        <w:t xml:space="preserve">NOTE: </w:t>
      </w:r>
      <w:r w:rsidR="00D975A2" w:rsidRPr="00D975A2">
        <w:rPr>
          <w:b/>
        </w:rPr>
        <w:t xml:space="preserve">Travel </w:t>
      </w:r>
      <w:r w:rsidR="00D975A2" w:rsidRPr="00D975A2">
        <w:rPr>
          <w:b/>
          <w:bCs/>
        </w:rPr>
        <w:t xml:space="preserve">must be booked through Avenue Travel in order for </w:t>
      </w:r>
      <w:r w:rsidR="00810B9B">
        <w:rPr>
          <w:b/>
          <w:bCs/>
        </w:rPr>
        <w:t>National Behavioral Health Network</w:t>
      </w:r>
      <w:r w:rsidR="00D975A2" w:rsidRPr="00D975A2">
        <w:rPr>
          <w:b/>
          <w:bCs/>
        </w:rPr>
        <w:t xml:space="preserve"> to cover these costs</w:t>
      </w:r>
      <w:r w:rsidR="0005150A">
        <w:rPr>
          <w:b/>
          <w:bCs/>
        </w:rPr>
        <w:t>, as further explained in Appendix B</w:t>
      </w:r>
      <w:r w:rsidR="00D975A2" w:rsidRPr="00D975A2">
        <w:rPr>
          <w:b/>
          <w:bCs/>
        </w:rPr>
        <w:t>.</w:t>
      </w:r>
      <w:r w:rsidR="00D975A2" w:rsidRPr="00D975A2">
        <w:rPr>
          <w:bCs/>
        </w:rPr>
        <w:t xml:space="preserve"> </w:t>
      </w:r>
    </w:p>
    <w:p w:rsidR="0010235B" w:rsidRDefault="0010235B" w:rsidP="0010235B">
      <w:pPr>
        <w:pStyle w:val="ListParagraph"/>
        <w:numPr>
          <w:ilvl w:val="0"/>
          <w:numId w:val="5"/>
        </w:numPr>
      </w:pPr>
      <w:r>
        <w:t>Travel expenses for meeting facilitator</w:t>
      </w:r>
      <w:r w:rsidR="00615BA5">
        <w:t>*</w:t>
      </w:r>
      <w:r>
        <w:t xml:space="preserve"> (</w:t>
      </w:r>
      <w:r w:rsidR="00615BA5">
        <w:t>up to $1,500</w:t>
      </w:r>
      <w:r w:rsidR="00D975A2">
        <w:t xml:space="preserve">). </w:t>
      </w:r>
      <w:r w:rsidR="00D975A2" w:rsidRPr="004953C9">
        <w:rPr>
          <w:b/>
          <w:color w:val="FF0000"/>
        </w:rPr>
        <w:t xml:space="preserve">NOTE: </w:t>
      </w:r>
      <w:r w:rsidR="00D975A2" w:rsidRPr="00D975A2">
        <w:rPr>
          <w:b/>
        </w:rPr>
        <w:t xml:space="preserve">Travel </w:t>
      </w:r>
      <w:r w:rsidR="00D975A2" w:rsidRPr="00D975A2">
        <w:rPr>
          <w:b/>
          <w:bCs/>
        </w:rPr>
        <w:t xml:space="preserve">must be booked through Avenue Travel in order for </w:t>
      </w:r>
      <w:r w:rsidR="00810B9B">
        <w:rPr>
          <w:b/>
          <w:bCs/>
        </w:rPr>
        <w:t>National Behavioral Health Network</w:t>
      </w:r>
      <w:r w:rsidR="00D975A2" w:rsidRPr="00D975A2">
        <w:rPr>
          <w:b/>
          <w:bCs/>
        </w:rPr>
        <w:t xml:space="preserve"> to cover these costs</w:t>
      </w:r>
      <w:r w:rsidR="0005150A">
        <w:rPr>
          <w:b/>
          <w:bCs/>
        </w:rPr>
        <w:t>, as further explained in Appendix B.</w:t>
      </w:r>
    </w:p>
    <w:p w:rsidR="0010235B" w:rsidRDefault="0010235B" w:rsidP="0010235B">
      <w:pPr>
        <w:pStyle w:val="ListParagraph"/>
        <w:numPr>
          <w:ilvl w:val="0"/>
          <w:numId w:val="5"/>
        </w:numPr>
      </w:pPr>
      <w:r>
        <w:t>Printing materials</w:t>
      </w:r>
      <w:r w:rsidR="00AE30C5">
        <w:t>*</w:t>
      </w:r>
      <w:r>
        <w:t xml:space="preserve"> (up to $</w:t>
      </w:r>
      <w:r w:rsidR="00615BA5">
        <w:t>750</w:t>
      </w:r>
      <w:r>
        <w:t>)</w:t>
      </w:r>
    </w:p>
    <w:p w:rsidR="00615BA5" w:rsidRDefault="00615BA5" w:rsidP="0010235B">
      <w:pPr>
        <w:pStyle w:val="ListParagraph"/>
        <w:numPr>
          <w:ilvl w:val="0"/>
          <w:numId w:val="5"/>
        </w:numPr>
      </w:pPr>
      <w:r>
        <w:t xml:space="preserve">In-kind </w:t>
      </w:r>
      <w:r w:rsidR="00BC5B59">
        <w:t xml:space="preserve">National Behavioral Health Network </w:t>
      </w:r>
      <w:r>
        <w:t>staff support*</w:t>
      </w:r>
    </w:p>
    <w:p w:rsidR="004953C9" w:rsidRDefault="00BC5B59" w:rsidP="00BC5B59">
      <w:pPr>
        <w:pStyle w:val="ListParagraph"/>
        <w:numPr>
          <w:ilvl w:val="1"/>
          <w:numId w:val="5"/>
        </w:numPr>
      </w:pPr>
      <w:r>
        <w:t xml:space="preserve">Please indicate the in-kind </w:t>
      </w:r>
      <w:r w:rsidR="004953C9">
        <w:t xml:space="preserve">National Behavioral Health Network </w:t>
      </w:r>
      <w:r>
        <w:t>staff support that your state will need during the</w:t>
      </w:r>
      <w:r w:rsidR="004953C9">
        <w:t xml:space="preserve"> state strategy session</w:t>
      </w:r>
      <w:r>
        <w:t xml:space="preserve"> pl</w:t>
      </w:r>
      <w:r w:rsidR="004953C9">
        <w:t>anning, in-person meeting, and after the meeting.</w:t>
      </w:r>
      <w:r w:rsidR="00F810B6">
        <w:t xml:space="preserve"> </w:t>
      </w:r>
    </w:p>
    <w:p w:rsidR="004953C9" w:rsidRDefault="004953C9" w:rsidP="003B5450">
      <w:pPr>
        <w:spacing w:line="360" w:lineRule="auto"/>
        <w:ind w:left="1800" w:firstLine="360"/>
      </w:pPr>
      <w:r>
        <w:t>_________________________________________________________________</w:t>
      </w:r>
      <w:r w:rsidR="0067747A">
        <w:t>_____</w:t>
      </w:r>
      <w:r w:rsidR="003F0416">
        <w:t>________</w:t>
      </w:r>
    </w:p>
    <w:p w:rsidR="004953C9" w:rsidRDefault="004953C9" w:rsidP="003B5450">
      <w:pPr>
        <w:spacing w:line="360" w:lineRule="auto"/>
        <w:ind w:left="1800" w:firstLine="360"/>
      </w:pPr>
      <w:r>
        <w:t>_________________________________________________________________</w:t>
      </w:r>
      <w:r w:rsidR="0067747A">
        <w:t>______</w:t>
      </w:r>
      <w:r w:rsidR="003F0416">
        <w:t>_______</w:t>
      </w:r>
    </w:p>
    <w:p w:rsidR="00AE633A" w:rsidRDefault="00AE30C5" w:rsidP="00615BA5">
      <w:pPr>
        <w:ind w:left="1080"/>
      </w:pPr>
      <w:r>
        <w:t>*</w:t>
      </w:r>
      <w:r w:rsidRPr="00615BA5">
        <w:rPr>
          <w:i/>
        </w:rPr>
        <w:t xml:space="preserve">For each of the items above, please refer to </w:t>
      </w:r>
      <w:r w:rsidR="00615BA5" w:rsidRPr="00615BA5">
        <w:rPr>
          <w:i/>
        </w:rPr>
        <w:t xml:space="preserve">Appendices </w:t>
      </w:r>
      <w:r w:rsidRPr="00615BA5">
        <w:rPr>
          <w:i/>
        </w:rPr>
        <w:t xml:space="preserve">for </w:t>
      </w:r>
      <w:r w:rsidR="00615BA5" w:rsidRPr="00615BA5">
        <w:rPr>
          <w:i/>
        </w:rPr>
        <w:t>important</w:t>
      </w:r>
      <w:r w:rsidRPr="00615BA5">
        <w:rPr>
          <w:i/>
        </w:rPr>
        <w:t xml:space="preserve"> clarification and </w:t>
      </w:r>
      <w:r w:rsidR="00615BA5" w:rsidRPr="00615BA5">
        <w:rPr>
          <w:i/>
        </w:rPr>
        <w:t xml:space="preserve">funding </w:t>
      </w:r>
      <w:r w:rsidRPr="00615BA5">
        <w:rPr>
          <w:i/>
        </w:rPr>
        <w:t>guidelines.</w:t>
      </w:r>
      <w:r>
        <w:t xml:space="preserve"> </w:t>
      </w:r>
    </w:p>
    <w:p w:rsidR="008D53DE" w:rsidRDefault="008D53DE" w:rsidP="008D53DE"/>
    <w:p w:rsidR="006372A4" w:rsidRPr="006372A4" w:rsidRDefault="006372A4" w:rsidP="008D53DE">
      <w:pPr>
        <w:pStyle w:val="Title"/>
        <w:jc w:val="center"/>
        <w:rPr>
          <w:rFonts w:asciiTheme="minorHAnsi" w:hAnsiTheme="minorHAnsi"/>
          <w:b/>
          <w:sz w:val="16"/>
          <w:szCs w:val="16"/>
        </w:rPr>
      </w:pPr>
    </w:p>
    <w:p w:rsidR="008D53DE" w:rsidRPr="008D53DE" w:rsidRDefault="004953C9" w:rsidP="008D53DE">
      <w:pPr>
        <w:pStyle w:val="Title"/>
        <w:jc w:val="center"/>
        <w:rPr>
          <w:rFonts w:asciiTheme="minorHAnsi" w:hAnsiTheme="minorHAnsi"/>
          <w:b/>
          <w:sz w:val="44"/>
        </w:rPr>
      </w:pPr>
      <w:r>
        <w:rPr>
          <w:rFonts w:asciiTheme="minorHAnsi" w:hAnsiTheme="minorHAnsi"/>
          <w:b/>
          <w:sz w:val="44"/>
        </w:rPr>
        <w:t>A</w:t>
      </w:r>
      <w:r w:rsidR="008D53DE" w:rsidRPr="008D53DE">
        <w:rPr>
          <w:rFonts w:asciiTheme="minorHAnsi" w:hAnsiTheme="minorHAnsi"/>
          <w:b/>
          <w:sz w:val="44"/>
        </w:rPr>
        <w:t>ppendix A: Funding Parameters</w:t>
      </w:r>
    </w:p>
    <w:p w:rsidR="008D53DE" w:rsidRPr="007F29E4" w:rsidRDefault="008D53DE" w:rsidP="008D53DE">
      <w:r>
        <w:rPr>
          <w:noProof/>
        </w:rPr>
        <mc:AlternateContent>
          <mc:Choice Requires="wps">
            <w:drawing>
              <wp:anchor distT="0" distB="0" distL="114300" distR="114300" simplePos="0" relativeHeight="251661312" behindDoc="0" locked="0" layoutInCell="1" allowOverlap="1" wp14:anchorId="097DFD14" wp14:editId="4162AB54">
                <wp:simplePos x="0" y="0"/>
                <wp:positionH relativeFrom="margin">
                  <wp:align>center</wp:align>
                </wp:positionH>
                <wp:positionV relativeFrom="paragraph">
                  <wp:posOffset>53340</wp:posOffset>
                </wp:positionV>
                <wp:extent cx="6334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3341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C4E6D3"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2pt" to="498.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" strokecolor="#4579b8 [3044]" strokeweight="1pt">
                <w10:wrap anchorx="margin"/>
              </v:line>
            </w:pict>
          </mc:Fallback>
        </mc:AlternateContent>
      </w:r>
    </w:p>
    <w:p w:rsidR="0005150A" w:rsidRDefault="0005150A" w:rsidP="0005150A">
      <w:pPr>
        <w:pStyle w:val="ListParagraph"/>
        <w:numPr>
          <w:ilvl w:val="0"/>
          <w:numId w:val="7"/>
        </w:numPr>
      </w:pPr>
      <w:r>
        <w:t xml:space="preserve">Per federal funding regulations, the National Behavioral Health Network is NOT able to cover ANY food and beverage expenses. </w:t>
      </w:r>
    </w:p>
    <w:p w:rsidR="008D53DE" w:rsidRDefault="0005150A" w:rsidP="0005150A">
      <w:pPr>
        <w:pStyle w:val="ListParagraph"/>
        <w:numPr>
          <w:ilvl w:val="1"/>
          <w:numId w:val="7"/>
        </w:numPr>
      </w:pPr>
      <w:r>
        <w:t xml:space="preserve">In instances where food and beverage is listed on the same contract as the meeting space and A/V rental, the National Network reserves the right to request a separate, itemized contract listing only the meeting space and A/V costs that will be covered using National Network funds. </w:t>
      </w:r>
    </w:p>
    <w:p w:rsidR="008D53DE" w:rsidRDefault="0005150A" w:rsidP="0005150A">
      <w:pPr>
        <w:pStyle w:val="ListParagraph"/>
        <w:numPr>
          <w:ilvl w:val="0"/>
          <w:numId w:val="8"/>
        </w:numPr>
      </w:pPr>
      <w:r>
        <w:t xml:space="preserve">The National Behavioral Health Network is able to provide funding to cover printing costs for materials specific to the state strategy session. This includes agendas, posters, and other documents used during the meeting. However, the National Network will not be held responsible for reviewing the printed materials for content accuracy. The state host is solely responsible for proofing these printed materials to ensure accurate information.  </w:t>
      </w:r>
    </w:p>
    <w:p w:rsidR="00717892" w:rsidRDefault="00717892" w:rsidP="0005150A">
      <w:pPr>
        <w:pStyle w:val="ListParagraph"/>
        <w:numPr>
          <w:ilvl w:val="0"/>
          <w:numId w:val="8"/>
        </w:numPr>
      </w:pPr>
      <w:r>
        <w:t>National Behavioral Health Network staff must be available to attend all in-person meetings that are being funded through this initiative. States should identify multiple proposed session dates before confirming event dates</w:t>
      </w:r>
    </w:p>
    <w:p w:rsidR="008D53DE" w:rsidRDefault="008D53DE" w:rsidP="00810B9B"/>
    <w:p w:rsidR="00B93283" w:rsidRDefault="00B93283" w:rsidP="00810B9B"/>
    <w:p w:rsidR="00B93283" w:rsidRDefault="00B93283" w:rsidP="00810B9B"/>
    <w:p w:rsidR="00B93283" w:rsidRDefault="00B93283" w:rsidP="00810B9B"/>
    <w:p w:rsidR="00B93283" w:rsidRDefault="00B93283" w:rsidP="00810B9B"/>
    <w:p w:rsidR="00B93283" w:rsidRDefault="00B93283" w:rsidP="00810B9B"/>
    <w:p w:rsidR="00B93283" w:rsidRDefault="00B93283" w:rsidP="00810B9B"/>
    <w:p w:rsidR="00B93283" w:rsidRDefault="00B93283" w:rsidP="00810B9B"/>
    <w:p w:rsidR="00B93283" w:rsidRDefault="00B93283" w:rsidP="00810B9B"/>
    <w:p w:rsidR="00B93283" w:rsidRDefault="00B93283" w:rsidP="00810B9B"/>
    <w:p w:rsidR="00B93283" w:rsidRDefault="00B93283" w:rsidP="00810B9B"/>
    <w:p w:rsidR="00B93283" w:rsidRDefault="00B93283" w:rsidP="00810B9B"/>
    <w:p w:rsidR="00B93283" w:rsidRDefault="00B93283" w:rsidP="00810B9B"/>
    <w:p w:rsidR="00B93283" w:rsidRDefault="00B93283" w:rsidP="00810B9B"/>
    <w:p w:rsidR="00B93283" w:rsidRDefault="00B93283" w:rsidP="00810B9B"/>
    <w:p w:rsidR="00B93283" w:rsidRDefault="00B93283" w:rsidP="00810B9B"/>
    <w:p w:rsidR="00B93283" w:rsidRDefault="00B93283" w:rsidP="00810B9B"/>
    <w:p w:rsidR="006372A4" w:rsidRPr="006372A4" w:rsidRDefault="006372A4" w:rsidP="00810B9B">
      <w:pPr>
        <w:pStyle w:val="Title"/>
        <w:jc w:val="center"/>
        <w:rPr>
          <w:rFonts w:asciiTheme="minorHAnsi" w:hAnsiTheme="minorHAnsi"/>
          <w:b/>
          <w:sz w:val="16"/>
          <w:szCs w:val="16"/>
        </w:rPr>
      </w:pPr>
    </w:p>
    <w:p w:rsidR="00810B9B" w:rsidRPr="008D53DE" w:rsidRDefault="00810B9B" w:rsidP="00810B9B">
      <w:pPr>
        <w:pStyle w:val="Title"/>
        <w:jc w:val="center"/>
        <w:rPr>
          <w:rFonts w:asciiTheme="minorHAnsi" w:hAnsiTheme="minorHAnsi"/>
          <w:b/>
          <w:sz w:val="44"/>
        </w:rPr>
      </w:pPr>
      <w:r>
        <w:rPr>
          <w:rFonts w:asciiTheme="minorHAnsi" w:hAnsiTheme="minorHAnsi"/>
          <w:b/>
          <w:sz w:val="44"/>
        </w:rPr>
        <w:t>A</w:t>
      </w:r>
      <w:r w:rsidRPr="008D53DE">
        <w:rPr>
          <w:rFonts w:asciiTheme="minorHAnsi" w:hAnsiTheme="minorHAnsi"/>
          <w:b/>
          <w:sz w:val="44"/>
        </w:rPr>
        <w:t xml:space="preserve">ppendix </w:t>
      </w:r>
      <w:r>
        <w:rPr>
          <w:rFonts w:asciiTheme="minorHAnsi" w:hAnsiTheme="minorHAnsi"/>
          <w:b/>
          <w:sz w:val="44"/>
        </w:rPr>
        <w:t>B</w:t>
      </w:r>
      <w:r w:rsidRPr="008D53DE">
        <w:rPr>
          <w:rFonts w:asciiTheme="minorHAnsi" w:hAnsiTheme="minorHAnsi"/>
          <w:b/>
          <w:sz w:val="44"/>
        </w:rPr>
        <w:t xml:space="preserve">: </w:t>
      </w:r>
      <w:r>
        <w:rPr>
          <w:rFonts w:asciiTheme="minorHAnsi" w:hAnsiTheme="minorHAnsi"/>
          <w:b/>
          <w:sz w:val="44"/>
        </w:rPr>
        <w:t>Travel Guidelines</w:t>
      </w:r>
    </w:p>
    <w:p w:rsidR="00810B9B" w:rsidRPr="007F29E4" w:rsidRDefault="00810B9B" w:rsidP="00810B9B">
      <w:r>
        <w:rPr>
          <w:noProof/>
        </w:rPr>
        <mc:AlternateContent>
          <mc:Choice Requires="wps">
            <w:drawing>
              <wp:anchor distT="0" distB="0" distL="114300" distR="114300" simplePos="0" relativeHeight="251663360" behindDoc="0" locked="0" layoutInCell="1" allowOverlap="1" wp14:anchorId="2FE82010" wp14:editId="7722C041">
                <wp:simplePos x="0" y="0"/>
                <wp:positionH relativeFrom="margin">
                  <wp:align>center</wp:align>
                </wp:positionH>
                <wp:positionV relativeFrom="paragraph">
                  <wp:posOffset>53340</wp:posOffset>
                </wp:positionV>
                <wp:extent cx="6334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33412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9382A1" id="Straight Connector 4"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4.2pt" to="498.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" strokecolor="#4579b8 [3044]" strokeweight="1pt">
                <w10:wrap anchorx="margin"/>
              </v:line>
            </w:pict>
          </mc:Fallback>
        </mc:AlternateContent>
      </w:r>
    </w:p>
    <w:p w:rsidR="00810B9B" w:rsidRPr="00810B9B" w:rsidRDefault="00810B9B" w:rsidP="00810B9B">
      <w:pPr>
        <w:pStyle w:val="NoSpacing"/>
        <w:rPr>
          <w:b/>
          <w:bCs/>
        </w:rPr>
      </w:pPr>
      <w:r w:rsidRPr="00810B9B">
        <w:rPr>
          <w:b/>
          <w:bCs/>
        </w:rPr>
        <w:t xml:space="preserve">Approved meeting attendees (1 facilitator, 1 keynote speaker) </w:t>
      </w:r>
      <w:r w:rsidRPr="00B93283">
        <w:rPr>
          <w:b/>
          <w:bCs/>
          <w:u w:val="single"/>
        </w:rPr>
        <w:t>must book travel through Avenue Travel</w:t>
      </w:r>
      <w:r w:rsidRPr="00810B9B">
        <w:rPr>
          <w:b/>
          <w:bCs/>
        </w:rPr>
        <w:t xml:space="preserve"> in order for us to cover these costs. </w:t>
      </w:r>
    </w:p>
    <w:p w:rsidR="00810B9B" w:rsidRDefault="00810B9B" w:rsidP="00810B9B"/>
    <w:p w:rsidR="00810B9B" w:rsidRPr="00AF5848" w:rsidRDefault="00810B9B" w:rsidP="00810B9B">
      <w:r>
        <w:t xml:space="preserve">If your funding application is approved, the National Behavioral Health Network will provide detailed instructions on booking travel. </w:t>
      </w:r>
      <w:bookmarkStart w:id="0" w:name="_GoBack"/>
      <w:bookmarkEnd w:id="0"/>
    </w:p>
    <w:sectPr w:rsidR="00810B9B" w:rsidRPr="00AF5848" w:rsidSect="006372A4">
      <w:headerReference w:type="default" r:id="rId14"/>
      <w:footerReference w:type="default" r:id="rId15"/>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338" w:rsidRDefault="00427338" w:rsidP="007F29E4">
      <w:pPr>
        <w:spacing w:after="0" w:line="240" w:lineRule="auto"/>
      </w:pPr>
      <w:r>
        <w:separator/>
      </w:r>
    </w:p>
  </w:endnote>
  <w:endnote w:type="continuationSeparator" w:id="0">
    <w:p w:rsidR="00427338" w:rsidRDefault="00427338" w:rsidP="007F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192115"/>
      <w:docPartObj>
        <w:docPartGallery w:val="Page Numbers (Bottom of Page)"/>
        <w:docPartUnique/>
      </w:docPartObj>
    </w:sdtPr>
    <w:sdtEndPr>
      <w:rPr>
        <w:color w:val="7F7F7F" w:themeColor="background1" w:themeShade="7F"/>
        <w:spacing w:val="60"/>
      </w:rPr>
    </w:sdtEndPr>
    <w:sdtContent>
      <w:p w:rsidR="006372A4" w:rsidRDefault="006372A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6372A4">
          <w:rPr>
            <w:b/>
            <w:bCs/>
            <w:noProof/>
          </w:rPr>
          <w:t>1</w:t>
        </w:r>
        <w:r>
          <w:rPr>
            <w:b/>
            <w:bCs/>
            <w:noProof/>
          </w:rPr>
          <w:fldChar w:fldCharType="end"/>
        </w:r>
        <w:r>
          <w:rPr>
            <w:b/>
            <w:bCs/>
          </w:rPr>
          <w:t xml:space="preserve"> | </w:t>
        </w:r>
        <w:r>
          <w:rPr>
            <w:color w:val="7F7F7F" w:themeColor="background1" w:themeShade="7F"/>
            <w:spacing w:val="60"/>
          </w:rPr>
          <w:t>Page</w:t>
        </w:r>
      </w:p>
    </w:sdtContent>
  </w:sdt>
  <w:p w:rsidR="000462B9" w:rsidRDefault="00046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338" w:rsidRDefault="00427338" w:rsidP="007F29E4">
      <w:pPr>
        <w:spacing w:after="0" w:line="240" w:lineRule="auto"/>
      </w:pPr>
      <w:r>
        <w:separator/>
      </w:r>
    </w:p>
  </w:footnote>
  <w:footnote w:type="continuationSeparator" w:id="0">
    <w:p w:rsidR="00427338" w:rsidRDefault="00427338" w:rsidP="007F2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9E4" w:rsidRDefault="007F29E4">
    <w:pPr>
      <w:pStyle w:val="Header"/>
    </w:pPr>
    <w:r>
      <w:rPr>
        <w:noProof/>
      </w:rPr>
      <w:drawing>
        <wp:anchor distT="0" distB="0" distL="114300" distR="114300" simplePos="0" relativeHeight="251657216" behindDoc="1" locked="0" layoutInCell="1" allowOverlap="1" wp14:anchorId="4F89C123" wp14:editId="72C33913">
          <wp:simplePos x="0" y="0"/>
          <wp:positionH relativeFrom="page">
            <wp:posOffset>9525</wp:posOffset>
          </wp:positionH>
          <wp:positionV relativeFrom="page">
            <wp:posOffset>-76200</wp:posOffset>
          </wp:positionV>
          <wp:extent cx="7772400" cy="914400"/>
          <wp:effectExtent l="0" t="0" r="0" b="0"/>
          <wp:wrapNone/>
          <wp:docPr id="1" name="Picture 1" descr="NBHN_factshee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HN_factsheet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3E6D"/>
    <w:multiLevelType w:val="hybridMultilevel"/>
    <w:tmpl w:val="55A29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37B33"/>
    <w:multiLevelType w:val="hybridMultilevel"/>
    <w:tmpl w:val="7BF4ABD6"/>
    <w:lvl w:ilvl="0" w:tplc="37C0381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F5EFE"/>
    <w:multiLevelType w:val="hybridMultilevel"/>
    <w:tmpl w:val="14229DFA"/>
    <w:lvl w:ilvl="0" w:tplc="2F6A5216">
      <w:start w:val="1"/>
      <w:numFmt w:val="decimal"/>
      <w:lvlText w:val="%1."/>
      <w:lvlJc w:val="left"/>
      <w:pPr>
        <w:ind w:left="720" w:hanging="360"/>
      </w:pPr>
      <w:rPr>
        <w:rFonts w:hint="default"/>
        <w:i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C43E1"/>
    <w:multiLevelType w:val="hybridMultilevel"/>
    <w:tmpl w:val="9384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E169F"/>
    <w:multiLevelType w:val="hybridMultilevel"/>
    <w:tmpl w:val="B7560442"/>
    <w:lvl w:ilvl="0" w:tplc="37C038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9442F"/>
    <w:multiLevelType w:val="hybridMultilevel"/>
    <w:tmpl w:val="E81E5282"/>
    <w:lvl w:ilvl="0" w:tplc="38E063A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1A3EDC"/>
    <w:multiLevelType w:val="hybridMultilevel"/>
    <w:tmpl w:val="D98428D2"/>
    <w:lvl w:ilvl="0" w:tplc="579A0C88">
      <w:start w:val="1"/>
      <w:numFmt w:val="bullet"/>
      <w:lvlText w:val=""/>
      <w:lvlJc w:val="left"/>
      <w:pPr>
        <w:ind w:left="1440" w:hanging="360"/>
      </w:pPr>
      <w:rPr>
        <w:rFonts w:ascii="Webdings" w:hAnsi="Web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407561"/>
    <w:multiLevelType w:val="hybridMultilevel"/>
    <w:tmpl w:val="C7B89BCE"/>
    <w:lvl w:ilvl="0" w:tplc="D36A44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6"/>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E4"/>
    <w:rsid w:val="000462B9"/>
    <w:rsid w:val="0005150A"/>
    <w:rsid w:val="0010235B"/>
    <w:rsid w:val="00154E48"/>
    <w:rsid w:val="0027387D"/>
    <w:rsid w:val="003B5450"/>
    <w:rsid w:val="003F0416"/>
    <w:rsid w:val="00427338"/>
    <w:rsid w:val="004953C9"/>
    <w:rsid w:val="004E4FE1"/>
    <w:rsid w:val="005115EB"/>
    <w:rsid w:val="00572D5A"/>
    <w:rsid w:val="00615BA5"/>
    <w:rsid w:val="00626F72"/>
    <w:rsid w:val="006372A4"/>
    <w:rsid w:val="0067747A"/>
    <w:rsid w:val="00717892"/>
    <w:rsid w:val="00724C7E"/>
    <w:rsid w:val="007F29E4"/>
    <w:rsid w:val="00810B9B"/>
    <w:rsid w:val="00817A84"/>
    <w:rsid w:val="008D53DE"/>
    <w:rsid w:val="009B1184"/>
    <w:rsid w:val="009C130E"/>
    <w:rsid w:val="00AC016D"/>
    <w:rsid w:val="00AC624D"/>
    <w:rsid w:val="00AE30C5"/>
    <w:rsid w:val="00AE633A"/>
    <w:rsid w:val="00AF5848"/>
    <w:rsid w:val="00AF7F64"/>
    <w:rsid w:val="00B1265F"/>
    <w:rsid w:val="00B93283"/>
    <w:rsid w:val="00BC5B59"/>
    <w:rsid w:val="00BF480B"/>
    <w:rsid w:val="00C65DA1"/>
    <w:rsid w:val="00CA7D42"/>
    <w:rsid w:val="00D975A2"/>
    <w:rsid w:val="00DE44D3"/>
    <w:rsid w:val="00F8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43511A-582F-4EFC-B343-778E44EB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29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9E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F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E4"/>
  </w:style>
  <w:style w:type="paragraph" w:styleId="Footer">
    <w:name w:val="footer"/>
    <w:basedOn w:val="Normal"/>
    <w:link w:val="FooterChar"/>
    <w:uiPriority w:val="99"/>
    <w:unhideWhenUsed/>
    <w:rsid w:val="007F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E4"/>
  </w:style>
  <w:style w:type="paragraph" w:styleId="ListParagraph">
    <w:name w:val="List Paragraph"/>
    <w:basedOn w:val="Normal"/>
    <w:uiPriority w:val="34"/>
    <w:qFormat/>
    <w:rsid w:val="007F29E4"/>
    <w:pPr>
      <w:ind w:left="720"/>
      <w:contextualSpacing/>
    </w:pPr>
  </w:style>
  <w:style w:type="paragraph" w:styleId="Subtitle">
    <w:name w:val="Subtitle"/>
    <w:basedOn w:val="Normal"/>
    <w:next w:val="Normal"/>
    <w:link w:val="SubtitleChar"/>
    <w:uiPriority w:val="11"/>
    <w:qFormat/>
    <w:rsid w:val="007F29E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29E4"/>
    <w:rPr>
      <w:rFonts w:eastAsiaTheme="minorEastAsia"/>
      <w:color w:val="5A5A5A" w:themeColor="text1" w:themeTint="A5"/>
      <w:spacing w:val="15"/>
    </w:rPr>
  </w:style>
  <w:style w:type="paragraph" w:styleId="NoSpacing">
    <w:name w:val="No Spacing"/>
    <w:uiPriority w:val="1"/>
    <w:qFormat/>
    <w:rsid w:val="00626F72"/>
    <w:pPr>
      <w:spacing w:after="0" w:line="240" w:lineRule="auto"/>
    </w:pPr>
  </w:style>
  <w:style w:type="character" w:styleId="Hyperlink">
    <w:name w:val="Hyperlink"/>
    <w:basedOn w:val="DefaultParagraphFont"/>
    <w:uiPriority w:val="99"/>
    <w:unhideWhenUsed/>
    <w:rsid w:val="00B126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000528">
      <w:bodyDiv w:val="1"/>
      <w:marLeft w:val="0"/>
      <w:marRight w:val="0"/>
      <w:marTop w:val="0"/>
      <w:marBottom w:val="0"/>
      <w:divBdr>
        <w:top w:val="none" w:sz="0" w:space="0" w:color="auto"/>
        <w:left w:val="none" w:sz="0" w:space="0" w:color="auto"/>
        <w:bottom w:val="none" w:sz="0" w:space="0" w:color="auto"/>
        <w:right w:val="none" w:sz="0" w:space="0" w:color="auto"/>
      </w:divBdr>
    </w:div>
    <w:div w:id="1431662570">
      <w:bodyDiv w:val="1"/>
      <w:marLeft w:val="0"/>
      <w:marRight w:val="0"/>
      <w:marTop w:val="0"/>
      <w:marBottom w:val="0"/>
      <w:divBdr>
        <w:top w:val="none" w:sz="0" w:space="0" w:color="auto"/>
        <w:left w:val="none" w:sz="0" w:space="0" w:color="auto"/>
        <w:bottom w:val="none" w:sz="0" w:space="0" w:color="auto"/>
        <w:right w:val="none" w:sz="0" w:space="0" w:color="auto"/>
      </w:divBdr>
    </w:div>
    <w:div w:id="1507745953">
      <w:bodyDiv w:val="1"/>
      <w:marLeft w:val="0"/>
      <w:marRight w:val="0"/>
      <w:marTop w:val="0"/>
      <w:marBottom w:val="0"/>
      <w:divBdr>
        <w:top w:val="none" w:sz="0" w:space="0" w:color="auto"/>
        <w:left w:val="none" w:sz="0" w:space="0" w:color="auto"/>
        <w:bottom w:val="none" w:sz="0" w:space="0" w:color="auto"/>
        <w:right w:val="none" w:sz="0" w:space="0" w:color="auto"/>
      </w:divBdr>
    </w:div>
    <w:div w:id="151618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hthechange.org/" TargetMode="External"/><Relationship Id="rId13" Type="http://schemas.openxmlformats.org/officeDocument/2006/relationships/hyperlink" Target="mailto:BHtheChange@thenationalcounc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HtheChange@thenationalcouncil.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theChange@thenationalcouncil.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hthechange.org/minnesota-becomes-first-state-to-host-tobacco-state-strategy-session/" TargetMode="External"/><Relationship Id="rId4" Type="http://schemas.openxmlformats.org/officeDocument/2006/relationships/settings" Target="settings.xml"/><Relationship Id="rId9" Type="http://schemas.openxmlformats.org/officeDocument/2006/relationships/hyperlink" Target="http://www.BHtheChang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F7DF9-C8BE-4E9C-BAAF-08EDE815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Jaco</dc:creator>
  <cp:keywords/>
  <dc:description/>
  <cp:lastModifiedBy>Margaret Jaco</cp:lastModifiedBy>
  <cp:revision>2</cp:revision>
  <dcterms:created xsi:type="dcterms:W3CDTF">2016-01-26T15:18:00Z</dcterms:created>
  <dcterms:modified xsi:type="dcterms:W3CDTF">2016-01-26T15:18:00Z</dcterms:modified>
</cp:coreProperties>
</file>